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0AE76" w14:textId="7DA7A89A" w:rsidR="009F5356" w:rsidRPr="009F5356" w:rsidRDefault="009F5356" w:rsidP="009F5356">
      <w:pPr>
        <w:pStyle w:val="Title"/>
        <w:rPr>
          <w:lang w:val="en-US"/>
          <w14:ligatures w14:val="standardContextual"/>
          <w14:numForm w14:val="oldStyle"/>
        </w:rPr>
      </w:pPr>
      <w:r w:rsidRPr="009F5356">
        <w:rPr>
          <w14:ligatures w14:val="standardContextual"/>
          <w14:numForm w14:val="oldStyle"/>
        </w:rPr>
        <w:drawing>
          <wp:anchor distT="0" distB="0" distL="114300" distR="114300" simplePos="0" relativeHeight="251659264" behindDoc="0" locked="0" layoutInCell="1" allowOverlap="1" wp14:anchorId="3C3BF10C" wp14:editId="53CE98AA">
            <wp:simplePos x="685800" y="685800"/>
            <wp:positionH relativeFrom="margin">
              <wp:align>left</wp:align>
            </wp:positionH>
            <wp:positionV relativeFrom="margin">
              <wp:align>bottom</wp:align>
            </wp:positionV>
            <wp:extent cx="2971800" cy="2080260"/>
            <wp:effectExtent l="38100" t="38100" r="95250" b="91440"/>
            <wp:wrapSquare wrapText="bothSides"/>
            <wp:docPr id="4" name="Picture 4" descr="Linda Kennedy portrayed Aunt Ester in St. Louis Black Rep'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inda Kennedy portrayed Aunt Ester in St. Louis Black Rep's "/>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71800" cy="2080260"/>
                    </a:xfrm>
                    <a:prstGeom prst="rect">
                      <a:avLst/>
                    </a:prstGeom>
                    <a:noFill/>
                    <a:ln>
                      <a:noFill/>
                    </a:ln>
                    <a:effectLst>
                      <a:outerShdw blurRad="50800" dist="38100" dir="2700000" algn="tl" rotWithShape="0">
                        <a:prstClr val="black">
                          <a:alpha val="40000"/>
                        </a:prstClr>
                      </a:outerShdw>
                    </a:effectLst>
                  </pic:spPr>
                </pic:pic>
              </a:graphicData>
            </a:graphic>
          </wp:anchor>
        </w:drawing>
      </w:r>
      <w:r w:rsidRPr="009F5356">
        <w:rPr>
          <w:lang w:val="en-US"/>
          <w14:ligatures w14:val="standardContextual"/>
          <w14:numForm w14:val="oldStyle"/>
        </w:rPr>
        <w:t>August Wilson</w:t>
      </w:r>
      <w:r>
        <w:rPr>
          <w:lang w:val="en-US"/>
          <w14:ligatures w14:val="standardContextual"/>
          <w14:numForm w14:val="oldStyle"/>
        </w:rPr>
        <w:t>’</w:t>
      </w:r>
      <w:r w:rsidRPr="009F5356">
        <w:rPr>
          <w:lang w:val="en-US"/>
          <w14:ligatures w14:val="standardContextual"/>
          <w14:numForm w14:val="oldStyle"/>
        </w:rPr>
        <w:t xml:space="preserve">s mythic character Aunt Ester explored in theater festival </w:t>
      </w:r>
    </w:p>
    <w:p w14:paraId="66532148" w14:textId="77777777" w:rsidR="009F5356" w:rsidRPr="009F5356" w:rsidRDefault="009F5356" w:rsidP="009F5356">
      <w:pPr>
        <w:rPr>
          <w14:ligatures w14:val="standardContextual"/>
          <w14:numForm w14:val="oldStyle"/>
        </w:rPr>
        <w:sectPr w:rsidR="009F5356" w:rsidRPr="009F5356" w:rsidSect="009F5356">
          <w:pgSz w:w="12240" w:h="15840"/>
          <w:pgMar w:top="1080" w:right="1080" w:bottom="1080" w:left="1080" w:header="720" w:footer="720" w:gutter="0"/>
          <w:cols w:space="720"/>
          <w:docGrid w:linePitch="360"/>
        </w:sectPr>
      </w:pPr>
    </w:p>
    <w:p w14:paraId="0AE5D508" w14:textId="37C39C62" w:rsidR="009F5356" w:rsidRPr="009F5356" w:rsidRDefault="009F5356" w:rsidP="009F5356">
      <w:pPr>
        <w:rPr>
          <w14:ligatures w14:val="standardContextual"/>
          <w14:numForm w14:val="oldStyle"/>
        </w:rPr>
      </w:pPr>
      <w:r w:rsidRPr="009F5356">
        <w:rPr>
          <w14:ligatures w14:val="standardContextual"/>
          <w14:numForm w14:val="oldStyle"/>
        </w:rPr>
        <w:drawing>
          <wp:anchor distT="0" distB="0" distL="114300" distR="114300" simplePos="0" relativeHeight="251658240" behindDoc="0" locked="0" layoutInCell="1" allowOverlap="1" wp14:anchorId="742DDE0C" wp14:editId="71785A55">
            <wp:simplePos x="914400" y="5935980"/>
            <wp:positionH relativeFrom="margin">
              <wp:align>right</wp:align>
            </wp:positionH>
            <wp:positionV relativeFrom="margin">
              <wp:align>top</wp:align>
            </wp:positionV>
            <wp:extent cx="950976" cy="950976"/>
            <wp:effectExtent l="0" t="0" r="1905" b="1905"/>
            <wp:wrapSquare wrapText="bothSides"/>
            <wp:docPr id="3" name="Picture 3" descr="Pittsburgh Post-Gazet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ittsburgh Post-Gazette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0976" cy="9509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F5356">
        <w:rPr>
          <w14:ligatures w14:val="standardContextual"/>
          <w14:numForm w14:val="oldStyle"/>
        </w:rPr>
        <w:t>Christopher Rawson</w:t>
      </w:r>
      <w:r w:rsidRPr="009F5356">
        <w:rPr>
          <w14:ligatures w14:val="standardContextual"/>
          <w14:numForm w14:val="oldStyle"/>
        </w:rPr>
        <w:t xml:space="preserve"> / </w:t>
      </w:r>
      <w:r w:rsidRPr="009F5356">
        <w:rPr>
          <w14:ligatures w14:val="standardContextual"/>
          <w14:numForm w14:val="oldStyle"/>
        </w:rPr>
        <w:t>Pittsburgh Post-Gazette</w:t>
      </w:r>
      <w:r w:rsidRPr="009F5356">
        <w:rPr>
          <w14:ligatures w14:val="standardContextual"/>
          <w14:numForm w14:val="oldStyle"/>
        </w:rPr>
        <w:t xml:space="preserve"> / </w:t>
      </w:r>
      <w:r w:rsidRPr="009F5356">
        <w:rPr>
          <w14:ligatures w14:val="standardContextual"/>
          <w14:numForm w14:val="oldStyle"/>
        </w:rPr>
        <w:t>Nov 9, 2009</w:t>
      </w:r>
    </w:p>
    <w:p w14:paraId="2674729D" w14:textId="77777777" w:rsidR="009F5356" w:rsidRPr="009F5356" w:rsidRDefault="009F5356" w:rsidP="009F5356">
      <w:pPr>
        <w:rPr>
          <w14:ligatures w14:val="standardContextual"/>
          <w14:numForm w14:val="oldStyle"/>
        </w:rPr>
      </w:pPr>
      <w:r w:rsidRPr="009F5356">
        <w:rPr>
          <w14:ligatures w14:val="standardContextual"/>
          <w14:numForm w14:val="oldStyle"/>
        </w:rPr>
        <w:t>Aunt Ester is back where she began. A mythic inhabitant of 1839 Wylie Ave. in the Hill, she moves Downtown this week as the new August Wilson Center for African American Culture embarks on its most ambitious creative project, The Aunt Ester Cycle.</w:t>
      </w:r>
    </w:p>
    <w:p w14:paraId="5C5DAE2D" w14:textId="77777777" w:rsidR="009F5356" w:rsidRPr="009F5356" w:rsidRDefault="009F5356" w:rsidP="009F5356">
      <w:pPr>
        <w:rPr>
          <w14:ligatures w14:val="standardContextual"/>
          <w14:numForm w14:val="oldStyle"/>
        </w:rPr>
      </w:pPr>
      <w:r w:rsidRPr="009F5356">
        <w:rPr>
          <w14:ligatures w14:val="standardContextual"/>
          <w14:numForm w14:val="oldStyle"/>
        </w:rPr>
        <w:t>Ester came to August Wilson only midway through his Pittsburgh Cycle, the rich 10-play epic of love, honor, duty and betrayal that tells the painful and triumphant story of black America throughout the 20th century.</w:t>
      </w:r>
    </w:p>
    <w:p w14:paraId="10EFD695" w14:textId="05CFC124" w:rsidR="009F5356" w:rsidRPr="009F5356" w:rsidRDefault="009F5356" w:rsidP="009F5356">
      <w:pPr>
        <w:rPr>
          <w14:ligatures w14:val="standardContextual"/>
          <w14:numForm w14:val="oldStyle"/>
        </w:rPr>
      </w:pPr>
      <w:r w:rsidRPr="009F5356">
        <w:rPr>
          <w14:ligatures w14:val="standardContextual"/>
          <w14:numForm w14:val="oldStyle"/>
        </w:rPr>
        <w:t>We first hear of Ester Tyler in Wilson</w:t>
      </w:r>
      <w:r>
        <w:rPr>
          <w14:ligatures w14:val="standardContextual"/>
          <w14:numForm w14:val="oldStyle"/>
        </w:rPr>
        <w:t>’</w:t>
      </w:r>
      <w:r w:rsidRPr="009F5356">
        <w:rPr>
          <w14:ligatures w14:val="standardContextual"/>
          <w14:numForm w14:val="oldStyle"/>
        </w:rPr>
        <w:t xml:space="preserve">s sixth play, </w:t>
      </w:r>
      <w:r>
        <w:rPr>
          <w14:ligatures w14:val="standardContextual"/>
          <w14:numForm w14:val="oldStyle"/>
        </w:rPr>
        <w:t>“</w:t>
      </w:r>
      <w:r w:rsidRPr="009F5356">
        <w:rPr>
          <w14:ligatures w14:val="standardContextual"/>
          <w14:numForm w14:val="oldStyle"/>
        </w:rPr>
        <w:t>Two Trains Running,</w:t>
      </w:r>
      <w:r>
        <w:rPr>
          <w14:ligatures w14:val="standardContextual"/>
          <w14:numForm w14:val="oldStyle"/>
        </w:rPr>
        <w:t>”</w:t>
      </w:r>
      <w:r w:rsidRPr="009F5356">
        <w:rPr>
          <w14:ligatures w14:val="standardContextual"/>
          <w14:numForm w14:val="oldStyle"/>
        </w:rPr>
        <w:t xml:space="preserve"> set in the 1960s, where she is a vivid 349-year-old spiritual healer who has a crucial but offstage impact on three lives. In his eighth play, </w:t>
      </w:r>
      <w:r>
        <w:rPr>
          <w14:ligatures w14:val="standardContextual"/>
          <w14:numForm w14:val="oldStyle"/>
        </w:rPr>
        <w:t>“</w:t>
      </w:r>
      <w:r w:rsidRPr="009F5356">
        <w:rPr>
          <w14:ligatures w14:val="standardContextual"/>
          <w14:numForm w14:val="oldStyle"/>
        </w:rPr>
        <w:t>King Hedley II,</w:t>
      </w:r>
      <w:r>
        <w:rPr>
          <w14:ligatures w14:val="standardContextual"/>
          <w14:numForm w14:val="oldStyle"/>
        </w:rPr>
        <w:t>”</w:t>
      </w:r>
      <w:r w:rsidRPr="009F5356">
        <w:rPr>
          <w14:ligatures w14:val="standardContextual"/>
          <w14:numForm w14:val="oldStyle"/>
        </w:rPr>
        <w:t xml:space="preserve"> set in the 1980s, she is still offstage, but her influence is fading, and her reported death at age 366 is a tragedy fitting that decade of drive-by shootings and societal dysfunction.</w:t>
      </w:r>
    </w:p>
    <w:p w14:paraId="5C07CAA0" w14:textId="4336621F" w:rsidR="009F5356" w:rsidRPr="009F5356" w:rsidRDefault="009F5356" w:rsidP="009F5356">
      <w:pPr>
        <w:rPr>
          <w14:ligatures w14:val="standardContextual"/>
          <w14:numForm w14:val="oldStyle"/>
        </w:rPr>
      </w:pPr>
      <w:r w:rsidRPr="009F5356">
        <w:rPr>
          <w14:ligatures w14:val="standardContextual"/>
          <w14:numForm w14:val="oldStyle"/>
        </w:rPr>
        <w:t xml:space="preserve">Then in 2000, in his preface to </w:t>
      </w:r>
      <w:r>
        <w:rPr>
          <w14:ligatures w14:val="standardContextual"/>
          <w14:numForm w14:val="oldStyle"/>
        </w:rPr>
        <w:t>“</w:t>
      </w:r>
      <w:r w:rsidRPr="009F5356">
        <w:rPr>
          <w14:ligatures w14:val="standardContextual"/>
          <w14:numForm w14:val="oldStyle"/>
        </w:rPr>
        <w:t>King Hedley II,</w:t>
      </w:r>
      <w:r>
        <w:rPr>
          <w14:ligatures w14:val="standardContextual"/>
          <w14:numForm w14:val="oldStyle"/>
        </w:rPr>
        <w:t>”</w:t>
      </w:r>
      <w:r w:rsidRPr="009F5356">
        <w:rPr>
          <w14:ligatures w14:val="standardContextual"/>
          <w14:numForm w14:val="oldStyle"/>
        </w:rPr>
        <w:t xml:space="preserve"> Wilson wrote that </w:t>
      </w:r>
      <w:r>
        <w:rPr>
          <w14:ligatures w14:val="standardContextual"/>
          <w14:numForm w14:val="oldStyle"/>
        </w:rPr>
        <w:t>“</w:t>
      </w:r>
      <w:r w:rsidRPr="009F5356">
        <w:rPr>
          <w14:ligatures w14:val="standardContextual"/>
          <w14:numForm w14:val="oldStyle"/>
        </w:rPr>
        <w:t>Aunt Ester has emerged for me as the most significant persona of the cycle. The characters, after all, are her children.</w:t>
      </w:r>
      <w:r>
        <w:rPr>
          <w14:ligatures w14:val="standardContextual"/>
          <w14:numForm w14:val="oldStyle"/>
        </w:rPr>
        <w:t>”</w:t>
      </w:r>
      <w:r w:rsidRPr="009F5356">
        <w:rPr>
          <w14:ligatures w14:val="standardContextual"/>
          <w14:numForm w14:val="oldStyle"/>
        </w:rPr>
        <w:t xml:space="preserve"> It is her wisdom and the legacy she embodies that define the centuries-long story he had to tell.</w:t>
      </w:r>
    </w:p>
    <w:p w14:paraId="31F53451" w14:textId="573DDA8B" w:rsidR="009F5356" w:rsidRPr="009F5356" w:rsidRDefault="009F5356" w:rsidP="009F5356">
      <w:pPr>
        <w:rPr>
          <w14:ligatures w14:val="standardContextual"/>
          <w14:numForm w14:val="oldStyle"/>
        </w:rPr>
      </w:pPr>
      <w:r w:rsidRPr="009F5356">
        <w:rPr>
          <w14:ligatures w14:val="standardContextual"/>
          <w14:numForm w14:val="oldStyle"/>
        </w:rPr>
        <w:t xml:space="preserve">So in the ninth play, he tracked her back to 1904 and put her on stage at last as the lead character in </w:t>
      </w:r>
      <w:r>
        <w:rPr>
          <w14:ligatures w14:val="standardContextual"/>
          <w14:numForm w14:val="oldStyle"/>
        </w:rPr>
        <w:t>“</w:t>
      </w:r>
      <w:r w:rsidRPr="009F5356">
        <w:rPr>
          <w14:ligatures w14:val="standardContextual"/>
          <w14:numForm w14:val="oldStyle"/>
        </w:rPr>
        <w:t>Gem of the Ocean,</w:t>
      </w:r>
      <w:r>
        <w:rPr>
          <w14:ligatures w14:val="standardContextual"/>
          <w14:numForm w14:val="oldStyle"/>
        </w:rPr>
        <w:t>”</w:t>
      </w:r>
      <w:r w:rsidRPr="009F5356">
        <w:rPr>
          <w14:ligatures w14:val="standardContextual"/>
          <w14:numForm w14:val="oldStyle"/>
        </w:rPr>
        <w:t xml:space="preserve"> complete with all her cantankerous wisdom and luminous eccentricity. And in the 10th and final play, </w:t>
      </w:r>
      <w:r>
        <w:rPr>
          <w14:ligatures w14:val="standardContextual"/>
          <w14:numForm w14:val="oldStyle"/>
        </w:rPr>
        <w:t>“</w:t>
      </w:r>
      <w:r w:rsidRPr="009F5356">
        <w:rPr>
          <w14:ligatures w14:val="standardContextual"/>
          <w14:numForm w14:val="oldStyle"/>
        </w:rPr>
        <w:t>Radio Golf,</w:t>
      </w:r>
      <w:r>
        <w:rPr>
          <w14:ligatures w14:val="standardContextual"/>
          <w14:numForm w14:val="oldStyle"/>
        </w:rPr>
        <w:t>”</w:t>
      </w:r>
      <w:r w:rsidRPr="009F5356">
        <w:rPr>
          <w14:ligatures w14:val="standardContextual"/>
          <w14:numForm w14:val="oldStyle"/>
        </w:rPr>
        <w:t xml:space="preserve"> set in 1997 and completed only as Wilson was dying in 2005, he invokes her posthumous legacy and hints at her possible rebirth.</w:t>
      </w:r>
    </w:p>
    <w:p w14:paraId="26E4D940" w14:textId="12366ADF" w:rsidR="009F5356" w:rsidRPr="009F5356" w:rsidRDefault="009F5356" w:rsidP="009F5356">
      <w:pPr>
        <w:rPr>
          <w14:ligatures w14:val="standardContextual"/>
          <w14:numForm w14:val="oldStyle"/>
        </w:rPr>
      </w:pPr>
      <w:r w:rsidRPr="009F5356">
        <w:rPr>
          <w14:ligatures w14:val="standardContextual"/>
          <w14:numForm w14:val="oldStyle"/>
        </w:rPr>
        <w:t>In order to track this potent modern myth, to celebrate its namesake and to flex the AWC</w:t>
      </w:r>
      <w:r>
        <w:rPr>
          <w14:ligatures w14:val="standardContextual"/>
          <w14:numForm w14:val="oldStyle"/>
        </w:rPr>
        <w:t>’</w:t>
      </w:r>
      <w:r w:rsidRPr="009F5356">
        <w:rPr>
          <w14:ligatures w14:val="standardContextual"/>
          <w14:numForm w14:val="oldStyle"/>
        </w:rPr>
        <w:t xml:space="preserve">s muscles, the Aunt Ester Cycle will offer full productions by visiting theater companies on its 486-seat mainstage of three plays (two performances each), an experimental rehearsal/symposium of the fourth, a symposium on the mystery of Ester and something new -- </w:t>
      </w:r>
      <w:r>
        <w:rPr>
          <w14:ligatures w14:val="standardContextual"/>
          <w14:numForm w14:val="oldStyle"/>
        </w:rPr>
        <w:t>“</w:t>
      </w:r>
      <w:r w:rsidRPr="009F5356">
        <w:rPr>
          <w14:ligatures w14:val="standardContextual"/>
          <w14:numForm w14:val="oldStyle"/>
        </w:rPr>
        <w:t>The Women of the Hill,</w:t>
      </w:r>
      <w:r>
        <w:rPr>
          <w14:ligatures w14:val="standardContextual"/>
          <w14:numForm w14:val="oldStyle"/>
        </w:rPr>
        <w:t>”</w:t>
      </w:r>
      <w:r w:rsidRPr="009F5356">
        <w:rPr>
          <w14:ligatures w14:val="standardContextual"/>
          <w14:numForm w14:val="oldStyle"/>
        </w:rPr>
        <w:t xml:space="preserve"> a stage piece by the noted Ping Chong &amp; Company that stages real-life stories that embody the legacy of the strong women at the heart of African America.</w:t>
      </w:r>
    </w:p>
    <w:p w14:paraId="346F2D37" w14:textId="637D7F80" w:rsidR="009F5356" w:rsidRPr="009F5356" w:rsidRDefault="009F5356" w:rsidP="009F5356">
      <w:pPr>
        <w:rPr>
          <w14:ligatures w14:val="standardContextual"/>
          <w14:numForm w14:val="oldStyle"/>
        </w:rPr>
      </w:pPr>
      <w:r w:rsidRPr="009F5356">
        <w:rPr>
          <w14:ligatures w14:val="standardContextual"/>
          <w14:numForm w14:val="oldStyle"/>
        </w:rPr>
        <w:t>Aunt Ester is not literally three centuries old but a succession of folk priestesses, reaching back to 1619, the year the first shipment of black Africans was brought to Virginia to become slaves in the future home of the free. She embodies a weighty history of tragedy and triumph, as suggested in Vanessa German</w:t>
      </w:r>
      <w:r>
        <w:rPr>
          <w14:ligatures w14:val="standardContextual"/>
          <w14:numForm w14:val="oldStyle"/>
        </w:rPr>
        <w:t>’</w:t>
      </w:r>
      <w:r w:rsidRPr="009F5356">
        <w:rPr>
          <w14:ligatures w14:val="standardContextual"/>
          <w14:numForm w14:val="oldStyle"/>
        </w:rPr>
        <w:t xml:space="preserve">s 2006 sculpture, </w:t>
      </w:r>
      <w:r>
        <w:rPr>
          <w14:ligatures w14:val="standardContextual"/>
          <w14:numForm w14:val="oldStyle"/>
        </w:rPr>
        <w:t>“</w:t>
      </w:r>
      <w:r w:rsidRPr="009F5356">
        <w:rPr>
          <w14:ligatures w14:val="standardContextual"/>
          <w14:numForm w14:val="oldStyle"/>
        </w:rPr>
        <w:t>1832 Wylie Avenue.</w:t>
      </w:r>
      <w:r>
        <w:rPr>
          <w14:ligatures w14:val="standardContextual"/>
          <w14:numForm w14:val="oldStyle"/>
        </w:rPr>
        <w:t>”</w:t>
      </w:r>
    </w:p>
    <w:p w14:paraId="28265CF7" w14:textId="77777777" w:rsidR="009F5356" w:rsidRPr="009F5356" w:rsidRDefault="009F5356" w:rsidP="009F5356">
      <w:pPr>
        <w:rPr>
          <w14:ligatures w14:val="standardContextual"/>
          <w14:numForm w14:val="oldStyle"/>
        </w:rPr>
      </w:pPr>
      <w:r w:rsidRPr="009F5356">
        <w:rPr>
          <w14:ligatures w14:val="standardContextual"/>
          <w14:numForm w14:val="oldStyle"/>
        </w:rPr>
        <w:t>Although Wilson conceived of her late in the Pittsburgh Cycle, she must have been with him for years, in his bones, in his family background, and in the experiences he soaked up in the three decades he lived on the streets of the Hill. He wrote his plays after he moved to St. Paul and Seattle because there, freed of the daily pressures of the Hill, he found its characters spoke to him clearly, using the voices he had heard in its diners, jitney stations, numbers parlors and barber shops.</w:t>
      </w:r>
    </w:p>
    <w:p w14:paraId="62C93C3B" w14:textId="77777777" w:rsidR="009F5356" w:rsidRPr="009F5356" w:rsidRDefault="009F5356" w:rsidP="009F5356">
      <w:pPr>
        <w:rPr>
          <w14:ligatures w14:val="standardContextual"/>
          <w14:numForm w14:val="oldStyle"/>
        </w:rPr>
      </w:pPr>
      <w:r w:rsidRPr="009F5356">
        <w:rPr>
          <w14:ligatures w14:val="standardContextual"/>
          <w14:numForm w14:val="oldStyle"/>
        </w:rPr>
        <w:t xml:space="preserve">Now Pittsburgh gets a chance to witness how these plays and a new performance piece all </w:t>
      </w:r>
      <w:r w:rsidRPr="009F5356">
        <w:rPr>
          <w14:ligatures w14:val="standardContextual"/>
          <w14:numForm w14:val="oldStyle"/>
        </w:rPr>
        <w:lastRenderedPageBreak/>
        <w:t>speak to each other, with the onstage/offstage story of Aunt Ester a unifying theme.</w:t>
      </w:r>
    </w:p>
    <w:p w14:paraId="5D188EBB" w14:textId="77777777" w:rsidR="009F5356" w:rsidRPr="009F5356" w:rsidRDefault="009F5356" w:rsidP="009F5356">
      <w:pPr>
        <w:pStyle w:val="Heading1"/>
      </w:pPr>
      <w:r w:rsidRPr="009F5356">
        <w:t>The Cycle is born</w:t>
      </w:r>
    </w:p>
    <w:p w14:paraId="122879F9" w14:textId="77777777" w:rsidR="009F5356" w:rsidRPr="009F5356" w:rsidRDefault="009F5356" w:rsidP="009F5356">
      <w:pPr>
        <w:spacing w:after="100"/>
        <w:rPr>
          <w14:ligatures w14:val="standardContextual"/>
          <w14:numForm w14:val="oldStyle"/>
        </w:rPr>
      </w:pPr>
      <w:r w:rsidRPr="009F5356">
        <w:rPr>
          <w14:ligatures w14:val="standardContextual"/>
          <w14:numForm w14:val="oldStyle"/>
        </w:rPr>
        <w:t xml:space="preserve">The idea of the Aunt Ester Cycle began with departed AWC head Neil Barclay, but it has been pursued with tenacity and flair by its curator, playwright/director </w:t>
      </w:r>
      <w:proofErr w:type="spellStart"/>
      <w:r w:rsidRPr="009F5356">
        <w:rPr>
          <w14:ligatures w14:val="standardContextual"/>
          <w14:numForm w14:val="oldStyle"/>
        </w:rPr>
        <w:t>Talvin</w:t>
      </w:r>
      <w:proofErr w:type="spellEnd"/>
      <w:r w:rsidRPr="009F5356">
        <w:rPr>
          <w14:ligatures w14:val="standardContextual"/>
          <w14:numForm w14:val="oldStyle"/>
        </w:rPr>
        <w:t xml:space="preserve"> Wilks.</w:t>
      </w:r>
    </w:p>
    <w:p w14:paraId="35DBF75C" w14:textId="0FE4A73D" w:rsidR="009F5356" w:rsidRPr="009F5356" w:rsidRDefault="009F5356" w:rsidP="009F5356">
      <w:pPr>
        <w:spacing w:after="100"/>
        <w:rPr>
          <w14:ligatures w14:val="standardContextual"/>
          <w14:numForm w14:val="oldStyle"/>
        </w:rPr>
      </w:pPr>
      <w:r w:rsidRPr="009F5356">
        <w:rPr>
          <w14:ligatures w14:val="standardContextual"/>
          <w14:numForm w14:val="oldStyle"/>
        </w:rPr>
        <w:t xml:space="preserve">Wilks emphasizes the crucial role to be played by the audience, not just for the six performances of three plays, but for the symposia, one on the legend of Aunt Ester, the other an experimental open rehearsal of </w:t>
      </w:r>
      <w:r>
        <w:rPr>
          <w14:ligatures w14:val="standardContextual"/>
          <w14:numForm w14:val="oldStyle"/>
        </w:rPr>
        <w:t>“</w:t>
      </w:r>
      <w:r w:rsidRPr="009F5356">
        <w:rPr>
          <w14:ligatures w14:val="standardContextual"/>
          <w14:numForm w14:val="oldStyle"/>
        </w:rPr>
        <w:t>King Hedley,</w:t>
      </w:r>
      <w:r>
        <w:rPr>
          <w14:ligatures w14:val="standardContextual"/>
          <w14:numForm w14:val="oldStyle"/>
        </w:rPr>
        <w:t>”</w:t>
      </w:r>
      <w:r w:rsidRPr="009F5356">
        <w:rPr>
          <w14:ligatures w14:val="standardContextual"/>
          <w14:numForm w14:val="oldStyle"/>
        </w:rPr>
        <w:t xml:space="preserve"> with dual directors, commenting scholars and audience dialogue. And the audience is especially crucial to </w:t>
      </w:r>
      <w:r>
        <w:rPr>
          <w14:ligatures w14:val="standardContextual"/>
          <w14:numForm w14:val="oldStyle"/>
        </w:rPr>
        <w:t>“</w:t>
      </w:r>
      <w:r w:rsidRPr="009F5356">
        <w:rPr>
          <w14:ligatures w14:val="standardContextual"/>
          <w14:numForm w14:val="oldStyle"/>
        </w:rPr>
        <w:t>The Women of the Hill,</w:t>
      </w:r>
      <w:r>
        <w:rPr>
          <w14:ligatures w14:val="standardContextual"/>
          <w14:numForm w14:val="oldStyle"/>
        </w:rPr>
        <w:t>”</w:t>
      </w:r>
      <w:r w:rsidRPr="009F5356">
        <w:rPr>
          <w14:ligatures w14:val="standardContextual"/>
          <w14:numForm w14:val="oldStyle"/>
        </w:rPr>
        <w:t xml:space="preserve"> for which Wilks is co-writer/director.</w:t>
      </w:r>
    </w:p>
    <w:p w14:paraId="52AD5D36" w14:textId="1CC9C5E8" w:rsidR="009F5356" w:rsidRPr="009F5356" w:rsidRDefault="009F5356" w:rsidP="009F5356">
      <w:pPr>
        <w:spacing w:after="100"/>
        <w:rPr>
          <w14:ligatures w14:val="standardContextual"/>
          <w14:numForm w14:val="oldStyle"/>
        </w:rPr>
      </w:pPr>
      <w:r w:rsidRPr="009F5356">
        <w:rPr>
          <w14:ligatures w14:val="standardContextual"/>
          <w14:numForm w14:val="oldStyle"/>
        </w:rPr>
        <w:t>The three participating theater companies are bringing productions they have already staged. St. Louis Black Rep, St. Paul</w:t>
      </w:r>
      <w:r>
        <w:rPr>
          <w14:ligatures w14:val="standardContextual"/>
          <w14:numForm w14:val="oldStyle"/>
        </w:rPr>
        <w:t>’</w:t>
      </w:r>
      <w:r w:rsidRPr="009F5356">
        <w:rPr>
          <w14:ligatures w14:val="standardContextual"/>
          <w14:numForm w14:val="oldStyle"/>
        </w:rPr>
        <w:t xml:space="preserve">s Penumbra Theatre and Pittsburgh Playwrights will perform on a unit set that Wilks calls </w:t>
      </w:r>
      <w:r>
        <w:rPr>
          <w14:ligatures w14:val="standardContextual"/>
          <w14:numForm w14:val="oldStyle"/>
        </w:rPr>
        <w:t>“</w:t>
      </w:r>
      <w:r w:rsidRPr="009F5356">
        <w:rPr>
          <w14:ligatures w14:val="standardContextual"/>
          <w14:numForm w14:val="oldStyle"/>
        </w:rPr>
        <w:t>a frame or a totem,</w:t>
      </w:r>
      <w:r>
        <w:rPr>
          <w14:ligatures w14:val="standardContextual"/>
          <w14:numForm w14:val="oldStyle"/>
        </w:rPr>
        <w:t>”</w:t>
      </w:r>
      <w:r w:rsidRPr="009F5356">
        <w:rPr>
          <w14:ligatures w14:val="standardContextual"/>
          <w14:numForm w14:val="oldStyle"/>
        </w:rPr>
        <w:t xml:space="preserve"> suggesting Aunt Ester</w:t>
      </w:r>
      <w:r>
        <w:rPr>
          <w14:ligatures w14:val="standardContextual"/>
          <w14:numForm w14:val="oldStyle"/>
        </w:rPr>
        <w:t>’</w:t>
      </w:r>
      <w:r w:rsidRPr="009F5356">
        <w:rPr>
          <w14:ligatures w14:val="standardContextual"/>
          <w14:numForm w14:val="oldStyle"/>
        </w:rPr>
        <w:t>s home. Sharing is necessary because the turn-around between shows will be just 12 hours, in a theater that is itself still new.</w:t>
      </w:r>
    </w:p>
    <w:p w14:paraId="5FDDC3D2" w14:textId="467EE9FD" w:rsidR="009F5356" w:rsidRPr="009F5356" w:rsidRDefault="009F5356" w:rsidP="009F5356">
      <w:pPr>
        <w:spacing w:after="100"/>
        <w:rPr>
          <w14:ligatures w14:val="standardContextual"/>
          <w14:numForm w14:val="oldStyle"/>
        </w:rPr>
      </w:pPr>
      <w:r>
        <w:rPr>
          <w14:ligatures w14:val="standardContextual"/>
          <w14:numForm w14:val="oldStyle"/>
        </w:rPr>
        <w:t>“</w:t>
      </w:r>
      <w:r w:rsidRPr="009F5356">
        <w:rPr>
          <w14:ligatures w14:val="standardContextual"/>
          <w14:numForm w14:val="oldStyle"/>
        </w:rPr>
        <w:t>I call it the great experiment, pushing beyond the capacity of the center,</w:t>
      </w:r>
      <w:r>
        <w:rPr>
          <w14:ligatures w14:val="standardContextual"/>
          <w14:numForm w14:val="oldStyle"/>
        </w:rPr>
        <w:t>”</w:t>
      </w:r>
      <w:r w:rsidRPr="009F5356">
        <w:rPr>
          <w14:ligatures w14:val="standardContextual"/>
          <w14:numForm w14:val="oldStyle"/>
        </w:rPr>
        <w:t xml:space="preserve"> Wilks says. He praises the local effort, led by Mark Clayton </w:t>
      </w:r>
      <w:proofErr w:type="spellStart"/>
      <w:r w:rsidRPr="009F5356">
        <w:rPr>
          <w14:ligatures w14:val="standardContextual"/>
          <w14:numForm w14:val="oldStyle"/>
        </w:rPr>
        <w:t>Southers</w:t>
      </w:r>
      <w:proofErr w:type="spellEnd"/>
      <w:r w:rsidRPr="009F5356">
        <w:rPr>
          <w14:ligatures w14:val="standardContextual"/>
          <w14:numForm w14:val="oldStyle"/>
        </w:rPr>
        <w:t>, founder and artistic director of Pittsburgh Playwrights, which opened its workshop and props collection and is building the set.</w:t>
      </w:r>
    </w:p>
    <w:p w14:paraId="59AE3C02" w14:textId="14B7D797" w:rsidR="009F5356" w:rsidRPr="009F5356" w:rsidRDefault="009F5356" w:rsidP="009F5356">
      <w:pPr>
        <w:spacing w:after="100"/>
        <w:rPr>
          <w14:ligatures w14:val="standardContextual"/>
          <w14:numForm w14:val="oldStyle"/>
        </w:rPr>
      </w:pPr>
      <w:r w:rsidRPr="009F5356">
        <w:rPr>
          <w14:ligatures w14:val="standardContextual"/>
          <w14:numForm w14:val="oldStyle"/>
        </w:rPr>
        <w:t>The Aunt Ester Cycle is a prototype of performance events the AWC hopes to curate. It dovetails with the AWC</w:t>
      </w:r>
      <w:r>
        <w:rPr>
          <w14:ligatures w14:val="standardContextual"/>
          <w14:numForm w14:val="oldStyle"/>
        </w:rPr>
        <w:t>’</w:t>
      </w:r>
      <w:r w:rsidRPr="009F5356">
        <w:rPr>
          <w14:ligatures w14:val="standardContextual"/>
          <w14:numForm w14:val="oldStyle"/>
        </w:rPr>
        <w:t>s Black Theater Initiative, which Wilks coordinates, seeking to unite black theaters and presenters nationally to encourage new work and share productions. To pursue this, the AWC will host a simultaneous weekend gathering of two dozen national producers, directors, presenters and playwrights.</w:t>
      </w:r>
    </w:p>
    <w:p w14:paraId="0C410813" w14:textId="6DC61526" w:rsidR="009F5356" w:rsidRPr="009F5356" w:rsidRDefault="009F5356" w:rsidP="009F5356">
      <w:pPr>
        <w:spacing w:after="100"/>
        <w:rPr>
          <w14:ligatures w14:val="standardContextual"/>
          <w14:numForm w14:val="oldStyle"/>
        </w:rPr>
      </w:pPr>
      <w:r w:rsidRPr="009F5356">
        <w:rPr>
          <w14:ligatures w14:val="standardContextual"/>
          <w14:numForm w14:val="oldStyle"/>
        </w:rPr>
        <w:t xml:space="preserve">If companies elsewhere begin to build the AWC into their plans, it can be </w:t>
      </w:r>
      <w:r>
        <w:rPr>
          <w14:ligatures w14:val="standardContextual"/>
          <w14:numForm w14:val="oldStyle"/>
        </w:rPr>
        <w:t>“</w:t>
      </w:r>
      <w:r w:rsidRPr="009F5356">
        <w:rPr>
          <w14:ligatures w14:val="standardContextual"/>
          <w14:numForm w14:val="oldStyle"/>
        </w:rPr>
        <w:t>catalytic in supporting a national network,</w:t>
      </w:r>
      <w:r>
        <w:rPr>
          <w14:ligatures w14:val="standardContextual"/>
          <w14:numForm w14:val="oldStyle"/>
        </w:rPr>
        <w:t>”</w:t>
      </w:r>
      <w:r w:rsidRPr="009F5356">
        <w:rPr>
          <w14:ligatures w14:val="standardContextual"/>
          <w14:numForm w14:val="oldStyle"/>
        </w:rPr>
        <w:t xml:space="preserve"> Wilks says, </w:t>
      </w:r>
      <w:r>
        <w:rPr>
          <w14:ligatures w14:val="standardContextual"/>
          <w14:numForm w14:val="oldStyle"/>
        </w:rPr>
        <w:t>“</w:t>
      </w:r>
      <w:r w:rsidRPr="009F5356">
        <w:rPr>
          <w14:ligatures w14:val="standardContextual"/>
          <w14:numForm w14:val="oldStyle"/>
        </w:rPr>
        <w:t>a bridge and a model for other venues. Even with three partners for one project, you start balancing the costs.</w:t>
      </w:r>
      <w:r>
        <w:rPr>
          <w14:ligatures w14:val="standardContextual"/>
          <w14:numForm w14:val="oldStyle"/>
        </w:rPr>
        <w:t>”</w:t>
      </w:r>
    </w:p>
    <w:p w14:paraId="35DF713B" w14:textId="69D4513F" w:rsidR="009F5356" w:rsidRPr="009F5356" w:rsidRDefault="009F5356" w:rsidP="009F5356">
      <w:pPr>
        <w:spacing w:after="100"/>
        <w:rPr>
          <w14:ligatures w14:val="standardContextual"/>
          <w14:numForm w14:val="oldStyle"/>
        </w:rPr>
      </w:pPr>
      <w:r w:rsidRPr="009F5356">
        <w:rPr>
          <w14:ligatures w14:val="standardContextual"/>
          <w14:numForm w14:val="oldStyle"/>
        </w:rPr>
        <w:t xml:space="preserve">The goal is to serve audiences and artists, giving further life to the work, because new plays often die on the vine. Wilks believes the AWC can be mission-driven, not just a showplace for touring shows. </w:t>
      </w:r>
      <w:r>
        <w:rPr>
          <w14:ligatures w14:val="standardContextual"/>
          <w14:numForm w14:val="oldStyle"/>
        </w:rPr>
        <w:t>“</w:t>
      </w:r>
      <w:r w:rsidRPr="009F5356">
        <w:rPr>
          <w14:ligatures w14:val="standardContextual"/>
          <w14:numForm w14:val="oldStyle"/>
        </w:rPr>
        <w:t>It has to be curated, not just booked,</w:t>
      </w:r>
      <w:r>
        <w:rPr>
          <w14:ligatures w14:val="standardContextual"/>
          <w14:numForm w14:val="oldStyle"/>
        </w:rPr>
        <w:t>”</w:t>
      </w:r>
      <w:r w:rsidRPr="009F5356">
        <w:rPr>
          <w14:ligatures w14:val="standardContextual"/>
          <w14:numForm w14:val="oldStyle"/>
        </w:rPr>
        <w:t xml:space="preserve"> he says.</w:t>
      </w:r>
    </w:p>
    <w:p w14:paraId="5807C457" w14:textId="77777777" w:rsidR="009F5356" w:rsidRPr="009F5356" w:rsidRDefault="009F5356" w:rsidP="009F5356">
      <w:pPr>
        <w:spacing w:after="100"/>
        <w:rPr>
          <w14:ligatures w14:val="standardContextual"/>
          <w14:numForm w14:val="oldStyle"/>
        </w:rPr>
      </w:pPr>
      <w:r w:rsidRPr="009F5356">
        <w:rPr>
          <w14:ligatures w14:val="standardContextual"/>
          <w14:numForm w14:val="oldStyle"/>
        </w:rPr>
        <w:t xml:space="preserve">He anticipates a similar program next year, focusing on plays by </w:t>
      </w:r>
      <w:proofErr w:type="gramStart"/>
      <w:r w:rsidRPr="009F5356">
        <w:rPr>
          <w14:ligatures w14:val="standardContextual"/>
          <w14:numForm w14:val="oldStyle"/>
        </w:rPr>
        <w:t>African-American</w:t>
      </w:r>
      <w:proofErr w:type="gramEnd"/>
      <w:r w:rsidRPr="009F5356">
        <w:rPr>
          <w14:ligatures w14:val="standardContextual"/>
          <w14:numForm w14:val="oldStyle"/>
        </w:rPr>
        <w:t xml:space="preserve"> women. In the future, music and dance could get the same kind of mini-festival treatment.</w:t>
      </w:r>
    </w:p>
    <w:p w14:paraId="3D042AA0" w14:textId="1BF2C7A2" w:rsidR="009F5356" w:rsidRPr="009F5356" w:rsidRDefault="009F5356" w:rsidP="009F5356">
      <w:pPr>
        <w:spacing w:after="100"/>
        <w:rPr>
          <w14:ligatures w14:val="standardContextual"/>
          <w14:numForm w14:val="oldStyle"/>
        </w:rPr>
      </w:pPr>
      <w:r w:rsidRPr="009F5356">
        <w:rPr>
          <w14:ligatures w14:val="standardContextual"/>
          <w14:numForm w14:val="oldStyle"/>
        </w:rPr>
        <w:t>He describes this year</w:t>
      </w:r>
      <w:r>
        <w:rPr>
          <w14:ligatures w14:val="standardContextual"/>
          <w14:numForm w14:val="oldStyle"/>
        </w:rPr>
        <w:t>’</w:t>
      </w:r>
      <w:r w:rsidRPr="009F5356">
        <w:rPr>
          <w14:ligatures w14:val="standardContextual"/>
          <w14:numForm w14:val="oldStyle"/>
        </w:rPr>
        <w:t xml:space="preserve">s prototype as </w:t>
      </w:r>
      <w:r>
        <w:rPr>
          <w14:ligatures w14:val="standardContextual"/>
          <w14:numForm w14:val="oldStyle"/>
        </w:rPr>
        <w:t>“</w:t>
      </w:r>
      <w:r w:rsidRPr="009F5356">
        <w:rPr>
          <w14:ligatures w14:val="standardContextual"/>
          <w14:numForm w14:val="oldStyle"/>
        </w:rPr>
        <w:t>a celebration of the work and the artistry of these companies all in one week, along with a meditation or conversation on the legend of Aunt Ester,</w:t>
      </w:r>
      <w:r>
        <w:rPr>
          <w14:ligatures w14:val="standardContextual"/>
          <w14:numForm w14:val="oldStyle"/>
        </w:rPr>
        <w:t>”</w:t>
      </w:r>
      <w:r w:rsidRPr="009F5356">
        <w:rPr>
          <w14:ligatures w14:val="standardContextual"/>
          <w14:numForm w14:val="oldStyle"/>
        </w:rPr>
        <w:t xml:space="preserve"> as follows:</w:t>
      </w:r>
    </w:p>
    <w:p w14:paraId="63E420FA" w14:textId="1E11D91C" w:rsidR="009F5356" w:rsidRPr="009F5356" w:rsidRDefault="009F5356" w:rsidP="009F5356">
      <w:pPr>
        <w:spacing w:after="100"/>
        <w:rPr>
          <w14:ligatures w14:val="standardContextual"/>
          <w14:numForm w14:val="oldStyle"/>
        </w:rPr>
      </w:pPr>
      <w:r w:rsidRPr="009F5356">
        <w:rPr>
          <w14:ligatures w14:val="standardContextual"/>
          <w14:numForm w14:val="oldStyle"/>
        </w:rPr>
        <w:t xml:space="preserve">• St. Louis Black Repertory, </w:t>
      </w:r>
      <w:r>
        <w:rPr>
          <w:b/>
          <w:bCs/>
          <w14:ligatures w14:val="standardContextual"/>
          <w14:numForm w14:val="oldStyle"/>
        </w:rPr>
        <w:t>“</w:t>
      </w:r>
      <w:r w:rsidRPr="009F5356">
        <w:rPr>
          <w:b/>
          <w:bCs/>
          <w14:ligatures w14:val="standardContextual"/>
          <w14:numForm w14:val="oldStyle"/>
        </w:rPr>
        <w:t>Gem of the Ocean,</w:t>
      </w:r>
      <w:r>
        <w:rPr>
          <w:b/>
          <w:bCs/>
          <w14:ligatures w14:val="standardContextual"/>
          <w14:numForm w14:val="oldStyle"/>
        </w:rPr>
        <w:t>”</w:t>
      </w:r>
      <w:r w:rsidRPr="009F5356">
        <w:rPr>
          <w14:ligatures w14:val="standardContextual"/>
          <w14:numForm w14:val="oldStyle"/>
        </w:rPr>
        <w:t xml:space="preserve"> directed by Andrea Frye; tomorrow 8 p.m. and Wednesday 1 p.m.</w:t>
      </w:r>
    </w:p>
    <w:p w14:paraId="41D20364" w14:textId="1C66F69A" w:rsidR="009F5356" w:rsidRPr="009F5356" w:rsidRDefault="009F5356" w:rsidP="009F5356">
      <w:pPr>
        <w:spacing w:after="100"/>
        <w:rPr>
          <w14:ligatures w14:val="standardContextual"/>
          <w14:numForm w14:val="oldStyle"/>
        </w:rPr>
      </w:pPr>
      <w:r w:rsidRPr="009F5356">
        <w:rPr>
          <w14:ligatures w14:val="standardContextual"/>
          <w14:numForm w14:val="oldStyle"/>
        </w:rPr>
        <w:t xml:space="preserve">• </w:t>
      </w:r>
      <w:r>
        <w:rPr>
          <w:b/>
          <w:bCs/>
          <w14:ligatures w14:val="standardContextual"/>
          <w14:numForm w14:val="oldStyle"/>
        </w:rPr>
        <w:t>“</w:t>
      </w:r>
      <w:r w:rsidRPr="009F5356">
        <w:rPr>
          <w:b/>
          <w:bCs/>
          <w14:ligatures w14:val="standardContextual"/>
          <w14:numForm w14:val="oldStyle"/>
        </w:rPr>
        <w:t>The Legend of Aunt Ester: A Symposium,</w:t>
      </w:r>
      <w:r>
        <w:rPr>
          <w:b/>
          <w:bCs/>
          <w14:ligatures w14:val="standardContextual"/>
          <w14:numForm w14:val="oldStyle"/>
        </w:rPr>
        <w:t>”</w:t>
      </w:r>
      <w:r w:rsidRPr="009F5356">
        <w:rPr>
          <w14:ligatures w14:val="standardContextual"/>
          <w14:numForm w14:val="oldStyle"/>
        </w:rPr>
        <w:t xml:space="preserve"> with the director and actors from </w:t>
      </w:r>
      <w:r>
        <w:rPr>
          <w14:ligatures w14:val="standardContextual"/>
          <w14:numForm w14:val="oldStyle"/>
        </w:rPr>
        <w:t>“</w:t>
      </w:r>
      <w:r w:rsidRPr="009F5356">
        <w:rPr>
          <w14:ligatures w14:val="standardContextual"/>
          <w14:numForm w14:val="oldStyle"/>
        </w:rPr>
        <w:t>Gem,</w:t>
      </w:r>
      <w:r>
        <w:rPr>
          <w14:ligatures w14:val="standardContextual"/>
          <w14:numForm w14:val="oldStyle"/>
        </w:rPr>
        <w:t>”</w:t>
      </w:r>
      <w:r w:rsidRPr="009F5356">
        <w:rPr>
          <w14:ligatures w14:val="standardContextual"/>
          <w14:numForm w14:val="oldStyle"/>
        </w:rPr>
        <w:t xml:space="preserve"> plus Penumbra</w:t>
      </w:r>
      <w:r>
        <w:rPr>
          <w14:ligatures w14:val="standardContextual"/>
          <w14:numForm w14:val="oldStyle"/>
        </w:rPr>
        <w:t>’</w:t>
      </w:r>
      <w:r w:rsidRPr="009F5356">
        <w:rPr>
          <w14:ligatures w14:val="standardContextual"/>
          <w14:numForm w14:val="oldStyle"/>
        </w:rPr>
        <w:t>s Lou Bellamy and actress Michelle Shay, who has played Aunt Ester several times, moderated by Post-Gazette senior theater critic Chris Rawson; Wednesday 7 p.m.</w:t>
      </w:r>
    </w:p>
    <w:p w14:paraId="30D8F4BC" w14:textId="25EF7A4C" w:rsidR="009F5356" w:rsidRPr="009F5356" w:rsidRDefault="009F5356" w:rsidP="009F5356">
      <w:pPr>
        <w:spacing w:after="100"/>
        <w:rPr>
          <w14:ligatures w14:val="standardContextual"/>
          <w14:numForm w14:val="oldStyle"/>
        </w:rPr>
      </w:pPr>
      <w:r w:rsidRPr="009F5356">
        <w:rPr>
          <w14:ligatures w14:val="standardContextual"/>
          <w14:numForm w14:val="oldStyle"/>
        </w:rPr>
        <w:t xml:space="preserve">• Pittsburgh Playwrights Theatre, </w:t>
      </w:r>
      <w:r>
        <w:rPr>
          <w:b/>
          <w:bCs/>
          <w14:ligatures w14:val="standardContextual"/>
          <w14:numForm w14:val="oldStyle"/>
        </w:rPr>
        <w:t>“</w:t>
      </w:r>
      <w:r w:rsidRPr="009F5356">
        <w:rPr>
          <w:b/>
          <w:bCs/>
          <w14:ligatures w14:val="standardContextual"/>
          <w14:numForm w14:val="oldStyle"/>
        </w:rPr>
        <w:t>Two Trains Running,</w:t>
      </w:r>
      <w:r>
        <w:rPr>
          <w:b/>
          <w:bCs/>
          <w14:ligatures w14:val="standardContextual"/>
          <w14:numForm w14:val="oldStyle"/>
        </w:rPr>
        <w:t>”</w:t>
      </w:r>
      <w:r w:rsidRPr="009F5356">
        <w:rPr>
          <w14:ligatures w14:val="standardContextual"/>
          <w14:numForm w14:val="oldStyle"/>
        </w:rPr>
        <w:t xml:space="preserve"> the same production directed by Mark Clayton </w:t>
      </w:r>
      <w:proofErr w:type="spellStart"/>
      <w:r w:rsidRPr="009F5356">
        <w:rPr>
          <w14:ligatures w14:val="standardContextual"/>
          <w14:numForm w14:val="oldStyle"/>
        </w:rPr>
        <w:t>Southers</w:t>
      </w:r>
      <w:proofErr w:type="spellEnd"/>
      <w:r w:rsidRPr="009F5356">
        <w:rPr>
          <w14:ligatures w14:val="standardContextual"/>
          <w14:numForm w14:val="oldStyle"/>
        </w:rPr>
        <w:t xml:space="preserve"> that played here last year, starring Broadway</w:t>
      </w:r>
      <w:r>
        <w:rPr>
          <w14:ligatures w14:val="standardContextual"/>
          <w14:numForm w14:val="oldStyle"/>
        </w:rPr>
        <w:t>’</w:t>
      </w:r>
      <w:r w:rsidRPr="009F5356">
        <w:rPr>
          <w14:ligatures w14:val="standardContextual"/>
          <w14:numForm w14:val="oldStyle"/>
        </w:rPr>
        <w:t>s Anthony Chisholm and Eugene Lee; Thursday 8 p.m. and Friday 1 p.m.</w:t>
      </w:r>
    </w:p>
    <w:p w14:paraId="0E31AF3C" w14:textId="130F0B81" w:rsidR="009F5356" w:rsidRPr="009F5356" w:rsidRDefault="009F5356" w:rsidP="009F5356">
      <w:pPr>
        <w:spacing w:after="100"/>
        <w:rPr>
          <w14:ligatures w14:val="standardContextual"/>
          <w14:numForm w14:val="oldStyle"/>
        </w:rPr>
      </w:pPr>
      <w:r w:rsidRPr="009F5356">
        <w:rPr>
          <w14:ligatures w14:val="standardContextual"/>
          <w14:numForm w14:val="oldStyle"/>
        </w:rPr>
        <w:t xml:space="preserve">• </w:t>
      </w:r>
      <w:r>
        <w:rPr>
          <w:b/>
          <w:bCs/>
          <w14:ligatures w14:val="standardContextual"/>
          <w14:numForm w14:val="oldStyle"/>
        </w:rPr>
        <w:t>“</w:t>
      </w:r>
      <w:r w:rsidRPr="009F5356">
        <w:rPr>
          <w:b/>
          <w:bCs/>
          <w14:ligatures w14:val="standardContextual"/>
          <w14:numForm w14:val="oldStyle"/>
        </w:rPr>
        <w:t xml:space="preserve">Reconstructing </w:t>
      </w:r>
      <w:r>
        <w:rPr>
          <w:b/>
          <w:bCs/>
          <w14:ligatures w14:val="standardContextual"/>
          <w14:numForm w14:val="oldStyle"/>
        </w:rPr>
        <w:t>‘</w:t>
      </w:r>
      <w:r w:rsidRPr="009F5356">
        <w:rPr>
          <w:b/>
          <w:bCs/>
          <w14:ligatures w14:val="standardContextual"/>
          <w14:numForm w14:val="oldStyle"/>
        </w:rPr>
        <w:t>King Hedley II</w:t>
      </w:r>
      <w:r>
        <w:rPr>
          <w:b/>
          <w:bCs/>
          <w14:ligatures w14:val="standardContextual"/>
          <w14:numForm w14:val="oldStyle"/>
        </w:rPr>
        <w:t>’</w:t>
      </w:r>
      <w:r w:rsidRPr="009F5356">
        <w:rPr>
          <w:b/>
          <w:bCs/>
          <w14:ligatures w14:val="standardContextual"/>
          <w14:numForm w14:val="oldStyle"/>
        </w:rPr>
        <w:t>: A Symposium,</w:t>
      </w:r>
      <w:r>
        <w:rPr>
          <w:b/>
          <w:bCs/>
          <w14:ligatures w14:val="standardContextual"/>
          <w14:numForm w14:val="oldStyle"/>
        </w:rPr>
        <w:t>”</w:t>
      </w:r>
      <w:r w:rsidRPr="009F5356">
        <w:rPr>
          <w14:ligatures w14:val="standardContextual"/>
          <w14:numForm w14:val="oldStyle"/>
        </w:rPr>
        <w:t xml:space="preserve"> directed by Paul Carter Harrison and Eileen Morris, with Wilson scholars and critics on hand; Friday 7 p.m.</w:t>
      </w:r>
    </w:p>
    <w:p w14:paraId="231C4998" w14:textId="6F4E5696" w:rsidR="009F5356" w:rsidRPr="009F5356" w:rsidRDefault="009F5356" w:rsidP="009F5356">
      <w:pPr>
        <w:spacing w:after="100"/>
        <w:rPr>
          <w14:ligatures w14:val="standardContextual"/>
          <w14:numForm w14:val="oldStyle"/>
        </w:rPr>
      </w:pPr>
      <w:r w:rsidRPr="009F5356">
        <w:rPr>
          <w14:ligatures w14:val="standardContextual"/>
          <w14:numForm w14:val="oldStyle"/>
        </w:rPr>
        <w:t xml:space="preserve">• Penumbra Theatre, </w:t>
      </w:r>
      <w:r>
        <w:rPr>
          <w:b/>
          <w:bCs/>
          <w14:ligatures w14:val="standardContextual"/>
          <w14:numForm w14:val="oldStyle"/>
        </w:rPr>
        <w:t>“</w:t>
      </w:r>
      <w:r w:rsidRPr="009F5356">
        <w:rPr>
          <w:b/>
          <w:bCs/>
          <w14:ligatures w14:val="standardContextual"/>
          <w14:numForm w14:val="oldStyle"/>
        </w:rPr>
        <w:t>Radio Golf,</w:t>
      </w:r>
      <w:r>
        <w:rPr>
          <w:b/>
          <w:bCs/>
          <w14:ligatures w14:val="standardContextual"/>
          <w14:numForm w14:val="oldStyle"/>
        </w:rPr>
        <w:t>”</w:t>
      </w:r>
      <w:r w:rsidRPr="009F5356">
        <w:rPr>
          <w14:ligatures w14:val="standardContextual"/>
          <w14:numForm w14:val="oldStyle"/>
        </w:rPr>
        <w:t xml:space="preserve"> directed by Lou Bellamy; Saturday 8 p.m. and Sunday 3 p.m.</w:t>
      </w:r>
    </w:p>
    <w:p w14:paraId="0F4019EC" w14:textId="79F0FE59" w:rsidR="009F5356" w:rsidRPr="009F5356" w:rsidRDefault="009F5356" w:rsidP="009F5356">
      <w:pPr>
        <w:spacing w:after="100"/>
        <w:rPr>
          <w14:ligatures w14:val="standardContextual"/>
          <w14:numForm w14:val="oldStyle"/>
        </w:rPr>
      </w:pPr>
      <w:r w:rsidRPr="009F5356">
        <w:rPr>
          <w14:ligatures w14:val="standardContextual"/>
          <w14:numForm w14:val="oldStyle"/>
        </w:rPr>
        <w:t xml:space="preserve">• Ping Chong &amp; Company, </w:t>
      </w:r>
      <w:r>
        <w:rPr>
          <w:b/>
          <w:bCs/>
          <w14:ligatures w14:val="standardContextual"/>
          <w14:numForm w14:val="oldStyle"/>
        </w:rPr>
        <w:t>“</w:t>
      </w:r>
      <w:r w:rsidRPr="009F5356">
        <w:rPr>
          <w:b/>
          <w:bCs/>
          <w14:ligatures w14:val="standardContextual"/>
          <w14:numForm w14:val="oldStyle"/>
        </w:rPr>
        <w:t>The Women of the Hill,</w:t>
      </w:r>
      <w:r>
        <w:rPr>
          <w:b/>
          <w:bCs/>
          <w14:ligatures w14:val="standardContextual"/>
          <w14:numForm w14:val="oldStyle"/>
        </w:rPr>
        <w:t>”</w:t>
      </w:r>
      <w:r w:rsidRPr="009F5356">
        <w:rPr>
          <w14:ligatures w14:val="standardContextual"/>
          <w14:numForm w14:val="oldStyle"/>
        </w:rPr>
        <w:t xml:space="preserve"> starring six Hill residents; 8 p.m. Nov. 20-21 and 3 p.m. Nov. 22.</w:t>
      </w:r>
    </w:p>
    <w:p w14:paraId="292F3413" w14:textId="77777777" w:rsidR="009F5356" w:rsidRPr="009F5356" w:rsidRDefault="009F5356" w:rsidP="009F5356">
      <w:pPr>
        <w:rPr>
          <w14:ligatures w14:val="standardContextual"/>
          <w14:numForm w14:val="oldStyle"/>
        </w:rPr>
      </w:pPr>
      <w:r w:rsidRPr="009F5356">
        <w:rPr>
          <w14:ligatures w14:val="standardContextual"/>
          <w14:numForm w14:val="oldStyle"/>
        </w:rPr>
        <w:t xml:space="preserve">All these programs are supported by grants from 10 foundations and arts agencies. Tickets: $18-$28 per play, discounts for seniors and AWC members; symposia $10; Festival Pass $85.50; 412-456-6666 or </w:t>
      </w:r>
      <w:hyperlink r:id="rId6" w:tgtFrame="_blank" w:history="1">
        <w:r w:rsidRPr="009F5356">
          <w:rPr>
            <w:rStyle w:val="Hyperlink"/>
            <w14:ligatures w14:val="standardContextual"/>
            <w14:numForm w14:val="oldStyle"/>
          </w:rPr>
          <w:t>www.pgharts.org</w:t>
        </w:r>
      </w:hyperlink>
      <w:r w:rsidRPr="009F5356">
        <w:rPr>
          <w14:ligatures w14:val="standardContextual"/>
          <w14:numForm w14:val="oldStyle"/>
        </w:rPr>
        <w:t>.</w:t>
      </w:r>
    </w:p>
    <w:p w14:paraId="4FEFAB02" w14:textId="77777777" w:rsidR="009F5356" w:rsidRPr="009F5356" w:rsidRDefault="009F5356">
      <w:pPr>
        <w:rPr>
          <w14:ligatures w14:val="standardContextual"/>
          <w14:numForm w14:val="oldStyle"/>
        </w:rPr>
        <w:sectPr w:rsidR="009F5356" w:rsidRPr="009F5356" w:rsidSect="009F5356">
          <w:type w:val="continuous"/>
          <w:pgSz w:w="12240" w:h="15840"/>
          <w:pgMar w:top="1080" w:right="1080" w:bottom="1080" w:left="1080" w:header="720" w:footer="720" w:gutter="0"/>
          <w:cols w:num="2" w:space="720"/>
          <w:docGrid w:linePitch="360"/>
        </w:sectPr>
      </w:pPr>
    </w:p>
    <w:p w14:paraId="12ED7F5E" w14:textId="1E30C483" w:rsidR="00C411D8" w:rsidRPr="009F5356" w:rsidRDefault="009F5356">
      <w:pPr>
        <w:rPr>
          <w14:ligatures w14:val="standardContextual"/>
          <w14:numForm w14:val="oldStyle"/>
        </w:rPr>
      </w:pPr>
      <w:bookmarkStart w:id="0" w:name="_GoBack"/>
      <w:bookmarkEnd w:id="0"/>
    </w:p>
    <w:sectPr w:rsidR="00C411D8" w:rsidRPr="009F5356" w:rsidSect="009F5356">
      <w:type w:val="continuous"/>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56"/>
    <w:rsid w:val="00013F1C"/>
    <w:rsid w:val="000B0829"/>
    <w:rsid w:val="000D5D2C"/>
    <w:rsid w:val="0012206E"/>
    <w:rsid w:val="001E5683"/>
    <w:rsid w:val="001F08B7"/>
    <w:rsid w:val="002211D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20187"/>
    <w:rsid w:val="0064387C"/>
    <w:rsid w:val="006934E0"/>
    <w:rsid w:val="006939CC"/>
    <w:rsid w:val="006B542E"/>
    <w:rsid w:val="00775BE5"/>
    <w:rsid w:val="007A2061"/>
    <w:rsid w:val="007D2788"/>
    <w:rsid w:val="00804520"/>
    <w:rsid w:val="00860659"/>
    <w:rsid w:val="00862769"/>
    <w:rsid w:val="00892C3E"/>
    <w:rsid w:val="009452CA"/>
    <w:rsid w:val="00986464"/>
    <w:rsid w:val="009C53D1"/>
    <w:rsid w:val="009E3637"/>
    <w:rsid w:val="009E58C4"/>
    <w:rsid w:val="009F00EB"/>
    <w:rsid w:val="009F5356"/>
    <w:rsid w:val="00A04FD8"/>
    <w:rsid w:val="00A1325F"/>
    <w:rsid w:val="00A24413"/>
    <w:rsid w:val="00AC3CF0"/>
    <w:rsid w:val="00B021B5"/>
    <w:rsid w:val="00B47D7E"/>
    <w:rsid w:val="00B51BE6"/>
    <w:rsid w:val="00B648E4"/>
    <w:rsid w:val="00B841C2"/>
    <w:rsid w:val="00B84AE0"/>
    <w:rsid w:val="00BF127A"/>
    <w:rsid w:val="00C363AF"/>
    <w:rsid w:val="00C37F97"/>
    <w:rsid w:val="00C83543"/>
    <w:rsid w:val="00CF7BED"/>
    <w:rsid w:val="00D56019"/>
    <w:rsid w:val="00D779AB"/>
    <w:rsid w:val="00DA7D5B"/>
    <w:rsid w:val="00DE48AC"/>
    <w:rsid w:val="00DF6297"/>
    <w:rsid w:val="00DF6DFE"/>
    <w:rsid w:val="00E0310A"/>
    <w:rsid w:val="00E05963"/>
    <w:rsid w:val="00E1501A"/>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E4C7A"/>
  <w15:chartTrackingRefBased/>
  <w15:docId w15:val="{DF23340B-149C-4956-B6DB-F7DA35139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F5356"/>
    <w:pPr>
      <w:spacing w:after="120" w:line="240" w:lineRule="auto"/>
    </w:pPr>
    <w:rPr>
      <w:color w:val="595959" w:themeColor="text1" w:themeTint="A6"/>
      <w:sz w:val="23"/>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7691E"/>
    <w:pPr>
      <w:keepNext/>
      <w:keepLines/>
      <w:spacing w:after="240"/>
    </w:pPr>
    <w:rPr>
      <w:rFonts w:ascii="Cambria" w:hAnsi="Cambria"/>
      <w:color w:val="800000"/>
      <w:sz w:val="40"/>
      <w:szCs w:val="40"/>
      <w:lang w:val="fr-FR"/>
    </w:rPr>
  </w:style>
  <w:style w:type="character" w:customStyle="1" w:styleId="TitleChar">
    <w:name w:val="Title Char"/>
    <w:basedOn w:val="DefaultParagraphFont"/>
    <w:link w:val="Title"/>
    <w:uiPriority w:val="10"/>
    <w:rsid w:val="00F7691E"/>
    <w:rPr>
      <w:rFonts w:ascii="Cambria" w:hAnsi="Cambria"/>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styleId="Hyperlink">
    <w:name w:val="Hyperlink"/>
    <w:basedOn w:val="DefaultParagraphFont"/>
    <w:uiPriority w:val="99"/>
    <w:unhideWhenUsed/>
    <w:rsid w:val="009F5356"/>
    <w:rPr>
      <w:color w:val="0563C1" w:themeColor="hyperlink"/>
      <w:u w:val="single"/>
    </w:rPr>
  </w:style>
  <w:style w:type="character" w:styleId="UnresolvedMention">
    <w:name w:val="Unresolved Mention"/>
    <w:basedOn w:val="DefaultParagraphFont"/>
    <w:uiPriority w:val="99"/>
    <w:semiHidden/>
    <w:unhideWhenUsed/>
    <w:rsid w:val="009F53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512986">
      <w:bodyDiv w:val="1"/>
      <w:marLeft w:val="0"/>
      <w:marRight w:val="0"/>
      <w:marTop w:val="0"/>
      <w:marBottom w:val="0"/>
      <w:divBdr>
        <w:top w:val="none" w:sz="0" w:space="0" w:color="auto"/>
        <w:left w:val="none" w:sz="0" w:space="0" w:color="auto"/>
        <w:bottom w:val="none" w:sz="0" w:space="0" w:color="auto"/>
        <w:right w:val="none" w:sz="0" w:space="0" w:color="auto"/>
      </w:divBdr>
      <w:divsChild>
        <w:div w:id="1593006812">
          <w:marLeft w:val="0"/>
          <w:marRight w:val="0"/>
          <w:marTop w:val="0"/>
          <w:marBottom w:val="0"/>
          <w:divBdr>
            <w:top w:val="none" w:sz="0" w:space="0" w:color="auto"/>
            <w:left w:val="none" w:sz="0" w:space="0" w:color="auto"/>
            <w:bottom w:val="none" w:sz="0" w:space="0" w:color="auto"/>
            <w:right w:val="none" w:sz="0" w:space="0" w:color="auto"/>
          </w:divBdr>
          <w:divsChild>
            <w:div w:id="1090735485">
              <w:marLeft w:val="0"/>
              <w:marRight w:val="0"/>
              <w:marTop w:val="0"/>
              <w:marBottom w:val="0"/>
              <w:divBdr>
                <w:top w:val="none" w:sz="0" w:space="0" w:color="auto"/>
                <w:left w:val="none" w:sz="0" w:space="0" w:color="auto"/>
                <w:bottom w:val="none" w:sz="0" w:space="0" w:color="auto"/>
                <w:right w:val="none" w:sz="0" w:space="0" w:color="auto"/>
              </w:divBdr>
              <w:divsChild>
                <w:div w:id="194395475">
                  <w:marLeft w:val="0"/>
                  <w:marRight w:val="0"/>
                  <w:marTop w:val="0"/>
                  <w:marBottom w:val="0"/>
                  <w:divBdr>
                    <w:top w:val="none" w:sz="0" w:space="0" w:color="auto"/>
                    <w:left w:val="none" w:sz="0" w:space="0" w:color="auto"/>
                    <w:bottom w:val="none" w:sz="0" w:space="0" w:color="auto"/>
                    <w:right w:val="none" w:sz="0" w:space="0" w:color="auto"/>
                  </w:divBdr>
                  <w:divsChild>
                    <w:div w:id="193544243">
                      <w:marLeft w:val="0"/>
                      <w:marRight w:val="0"/>
                      <w:marTop w:val="0"/>
                      <w:marBottom w:val="0"/>
                      <w:divBdr>
                        <w:top w:val="none" w:sz="0" w:space="0" w:color="auto"/>
                        <w:left w:val="none" w:sz="0" w:space="0" w:color="auto"/>
                        <w:bottom w:val="none" w:sz="0" w:space="0" w:color="auto"/>
                        <w:right w:val="none" w:sz="0" w:space="0" w:color="auto"/>
                      </w:divBdr>
                      <w:divsChild>
                        <w:div w:id="919681422">
                          <w:marLeft w:val="0"/>
                          <w:marRight w:val="0"/>
                          <w:marTop w:val="0"/>
                          <w:marBottom w:val="0"/>
                          <w:divBdr>
                            <w:top w:val="none" w:sz="0" w:space="0" w:color="auto"/>
                            <w:left w:val="none" w:sz="0" w:space="0" w:color="auto"/>
                            <w:bottom w:val="none" w:sz="0" w:space="0" w:color="auto"/>
                            <w:right w:val="none" w:sz="0" w:space="0" w:color="auto"/>
                          </w:divBdr>
                        </w:div>
                        <w:div w:id="19909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884021">
          <w:marLeft w:val="0"/>
          <w:marRight w:val="0"/>
          <w:marTop w:val="0"/>
          <w:marBottom w:val="0"/>
          <w:divBdr>
            <w:top w:val="none" w:sz="0" w:space="0" w:color="auto"/>
            <w:left w:val="none" w:sz="0" w:space="0" w:color="auto"/>
            <w:bottom w:val="none" w:sz="0" w:space="0" w:color="auto"/>
            <w:right w:val="none" w:sz="0" w:space="0" w:color="auto"/>
          </w:divBdr>
          <w:divsChild>
            <w:div w:id="355468600">
              <w:marLeft w:val="0"/>
              <w:marRight w:val="0"/>
              <w:marTop w:val="0"/>
              <w:marBottom w:val="0"/>
              <w:divBdr>
                <w:top w:val="none" w:sz="0" w:space="0" w:color="auto"/>
                <w:left w:val="none" w:sz="0" w:space="0" w:color="auto"/>
                <w:bottom w:val="none" w:sz="0" w:space="0" w:color="auto"/>
                <w:right w:val="none" w:sz="0" w:space="0" w:color="auto"/>
              </w:divBdr>
              <w:divsChild>
                <w:div w:id="1496846209">
                  <w:marLeft w:val="0"/>
                  <w:marRight w:val="0"/>
                  <w:marTop w:val="0"/>
                  <w:marBottom w:val="0"/>
                  <w:divBdr>
                    <w:top w:val="none" w:sz="0" w:space="0" w:color="auto"/>
                    <w:left w:val="none" w:sz="0" w:space="0" w:color="auto"/>
                    <w:bottom w:val="none" w:sz="0" w:space="0" w:color="auto"/>
                    <w:right w:val="none" w:sz="0" w:space="0" w:color="auto"/>
                  </w:divBdr>
                </w:div>
                <w:div w:id="601299357">
                  <w:marLeft w:val="0"/>
                  <w:marRight w:val="0"/>
                  <w:marTop w:val="0"/>
                  <w:marBottom w:val="0"/>
                  <w:divBdr>
                    <w:top w:val="none" w:sz="0" w:space="0" w:color="auto"/>
                    <w:left w:val="none" w:sz="0" w:space="0" w:color="auto"/>
                    <w:bottom w:val="none" w:sz="0" w:space="0" w:color="auto"/>
                    <w:right w:val="none" w:sz="0" w:space="0" w:color="auto"/>
                  </w:divBdr>
                  <w:divsChild>
                    <w:div w:id="354384508">
                      <w:marLeft w:val="0"/>
                      <w:marRight w:val="0"/>
                      <w:marTop w:val="0"/>
                      <w:marBottom w:val="0"/>
                      <w:divBdr>
                        <w:top w:val="none" w:sz="0" w:space="0" w:color="auto"/>
                        <w:left w:val="none" w:sz="0" w:space="0" w:color="auto"/>
                        <w:bottom w:val="none" w:sz="0" w:space="0" w:color="auto"/>
                        <w:right w:val="none" w:sz="0" w:space="0" w:color="auto"/>
                      </w:divBdr>
                      <w:divsChild>
                        <w:div w:id="1334337126">
                          <w:marLeft w:val="0"/>
                          <w:marRight w:val="0"/>
                          <w:marTop w:val="0"/>
                          <w:marBottom w:val="0"/>
                          <w:divBdr>
                            <w:top w:val="none" w:sz="0" w:space="0" w:color="auto"/>
                            <w:left w:val="none" w:sz="0" w:space="0" w:color="auto"/>
                            <w:bottom w:val="none" w:sz="0" w:space="0" w:color="auto"/>
                            <w:right w:val="none" w:sz="0" w:space="0" w:color="auto"/>
                          </w:divBdr>
                        </w:div>
                        <w:div w:id="2040080928">
                          <w:marLeft w:val="0"/>
                          <w:marRight w:val="0"/>
                          <w:marTop w:val="0"/>
                          <w:marBottom w:val="0"/>
                          <w:divBdr>
                            <w:top w:val="none" w:sz="0" w:space="0" w:color="auto"/>
                            <w:left w:val="none" w:sz="0" w:space="0" w:color="auto"/>
                            <w:bottom w:val="none" w:sz="0" w:space="0" w:color="auto"/>
                            <w:right w:val="none" w:sz="0" w:space="0" w:color="auto"/>
                          </w:divBdr>
                          <w:divsChild>
                            <w:div w:id="179008087">
                              <w:marLeft w:val="0"/>
                              <w:marRight w:val="0"/>
                              <w:marTop w:val="0"/>
                              <w:marBottom w:val="0"/>
                              <w:divBdr>
                                <w:top w:val="none" w:sz="0" w:space="0" w:color="auto"/>
                                <w:left w:val="none" w:sz="0" w:space="0" w:color="auto"/>
                                <w:bottom w:val="none" w:sz="0" w:space="0" w:color="auto"/>
                                <w:right w:val="none" w:sz="0" w:space="0" w:color="auto"/>
                              </w:divBdr>
                            </w:div>
                            <w:div w:id="24087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46457">
                      <w:marLeft w:val="0"/>
                      <w:marRight w:val="0"/>
                      <w:marTop w:val="0"/>
                      <w:marBottom w:val="0"/>
                      <w:divBdr>
                        <w:top w:val="none" w:sz="0" w:space="0" w:color="auto"/>
                        <w:left w:val="none" w:sz="0" w:space="0" w:color="auto"/>
                        <w:bottom w:val="none" w:sz="0" w:space="0" w:color="auto"/>
                        <w:right w:val="none" w:sz="0" w:space="0" w:color="auto"/>
                      </w:divBdr>
                      <w:divsChild>
                        <w:div w:id="397439217">
                          <w:marLeft w:val="0"/>
                          <w:marRight w:val="0"/>
                          <w:marTop w:val="0"/>
                          <w:marBottom w:val="0"/>
                          <w:divBdr>
                            <w:top w:val="none" w:sz="0" w:space="0" w:color="auto"/>
                            <w:left w:val="none" w:sz="0" w:space="0" w:color="auto"/>
                            <w:bottom w:val="none" w:sz="0" w:space="0" w:color="auto"/>
                            <w:right w:val="none" w:sz="0" w:space="0" w:color="auto"/>
                          </w:divBdr>
                        </w:div>
                        <w:div w:id="196361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12994">
                  <w:marLeft w:val="0"/>
                  <w:marRight w:val="0"/>
                  <w:marTop w:val="0"/>
                  <w:marBottom w:val="0"/>
                  <w:divBdr>
                    <w:top w:val="none" w:sz="0" w:space="0" w:color="auto"/>
                    <w:left w:val="none" w:sz="0" w:space="0" w:color="auto"/>
                    <w:bottom w:val="none" w:sz="0" w:space="0" w:color="auto"/>
                    <w:right w:val="none" w:sz="0" w:space="0" w:color="auto"/>
                  </w:divBdr>
                  <w:divsChild>
                    <w:div w:id="1916469354">
                      <w:marLeft w:val="0"/>
                      <w:marRight w:val="0"/>
                      <w:marTop w:val="0"/>
                      <w:marBottom w:val="0"/>
                      <w:divBdr>
                        <w:top w:val="none" w:sz="0" w:space="0" w:color="auto"/>
                        <w:left w:val="none" w:sz="0" w:space="0" w:color="auto"/>
                        <w:bottom w:val="none" w:sz="0" w:space="0" w:color="auto"/>
                        <w:right w:val="none" w:sz="0" w:space="0" w:color="auto"/>
                      </w:divBdr>
                      <w:divsChild>
                        <w:div w:id="1929149365">
                          <w:marLeft w:val="0"/>
                          <w:marRight w:val="0"/>
                          <w:marTop w:val="0"/>
                          <w:marBottom w:val="0"/>
                          <w:divBdr>
                            <w:top w:val="none" w:sz="0" w:space="0" w:color="auto"/>
                            <w:left w:val="none" w:sz="0" w:space="0" w:color="auto"/>
                            <w:bottom w:val="none" w:sz="0" w:space="0" w:color="auto"/>
                            <w:right w:val="none" w:sz="0" w:space="0" w:color="auto"/>
                          </w:divBdr>
                          <w:divsChild>
                            <w:div w:id="1282885910">
                              <w:marLeft w:val="0"/>
                              <w:marRight w:val="0"/>
                              <w:marTop w:val="0"/>
                              <w:marBottom w:val="0"/>
                              <w:divBdr>
                                <w:top w:val="none" w:sz="0" w:space="0" w:color="auto"/>
                                <w:left w:val="none" w:sz="0" w:space="0" w:color="auto"/>
                                <w:bottom w:val="none" w:sz="0" w:space="0" w:color="auto"/>
                                <w:right w:val="none" w:sz="0" w:space="0" w:color="auto"/>
                              </w:divBdr>
                              <w:divsChild>
                                <w:div w:id="6785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6264049">
      <w:bodyDiv w:val="1"/>
      <w:marLeft w:val="0"/>
      <w:marRight w:val="0"/>
      <w:marTop w:val="0"/>
      <w:marBottom w:val="0"/>
      <w:divBdr>
        <w:top w:val="none" w:sz="0" w:space="0" w:color="auto"/>
        <w:left w:val="none" w:sz="0" w:space="0" w:color="auto"/>
        <w:bottom w:val="none" w:sz="0" w:space="0" w:color="auto"/>
        <w:right w:val="none" w:sz="0" w:space="0" w:color="auto"/>
      </w:divBdr>
      <w:divsChild>
        <w:div w:id="1199703450">
          <w:marLeft w:val="0"/>
          <w:marRight w:val="0"/>
          <w:marTop w:val="0"/>
          <w:marBottom w:val="0"/>
          <w:divBdr>
            <w:top w:val="none" w:sz="0" w:space="0" w:color="auto"/>
            <w:left w:val="none" w:sz="0" w:space="0" w:color="auto"/>
            <w:bottom w:val="none" w:sz="0" w:space="0" w:color="auto"/>
            <w:right w:val="none" w:sz="0" w:space="0" w:color="auto"/>
          </w:divBdr>
          <w:divsChild>
            <w:div w:id="450128889">
              <w:marLeft w:val="0"/>
              <w:marRight w:val="0"/>
              <w:marTop w:val="0"/>
              <w:marBottom w:val="0"/>
              <w:divBdr>
                <w:top w:val="none" w:sz="0" w:space="0" w:color="auto"/>
                <w:left w:val="none" w:sz="0" w:space="0" w:color="auto"/>
                <w:bottom w:val="none" w:sz="0" w:space="0" w:color="auto"/>
                <w:right w:val="none" w:sz="0" w:space="0" w:color="auto"/>
              </w:divBdr>
              <w:divsChild>
                <w:div w:id="1471706284">
                  <w:marLeft w:val="0"/>
                  <w:marRight w:val="0"/>
                  <w:marTop w:val="0"/>
                  <w:marBottom w:val="0"/>
                  <w:divBdr>
                    <w:top w:val="none" w:sz="0" w:space="0" w:color="auto"/>
                    <w:left w:val="none" w:sz="0" w:space="0" w:color="auto"/>
                    <w:bottom w:val="none" w:sz="0" w:space="0" w:color="auto"/>
                    <w:right w:val="none" w:sz="0" w:space="0" w:color="auto"/>
                  </w:divBdr>
                  <w:divsChild>
                    <w:div w:id="1625427454">
                      <w:marLeft w:val="0"/>
                      <w:marRight w:val="0"/>
                      <w:marTop w:val="0"/>
                      <w:marBottom w:val="0"/>
                      <w:divBdr>
                        <w:top w:val="none" w:sz="0" w:space="0" w:color="auto"/>
                        <w:left w:val="none" w:sz="0" w:space="0" w:color="auto"/>
                        <w:bottom w:val="none" w:sz="0" w:space="0" w:color="auto"/>
                        <w:right w:val="none" w:sz="0" w:space="0" w:color="auto"/>
                      </w:divBdr>
                      <w:divsChild>
                        <w:div w:id="314183582">
                          <w:marLeft w:val="0"/>
                          <w:marRight w:val="0"/>
                          <w:marTop w:val="0"/>
                          <w:marBottom w:val="0"/>
                          <w:divBdr>
                            <w:top w:val="none" w:sz="0" w:space="0" w:color="auto"/>
                            <w:left w:val="none" w:sz="0" w:space="0" w:color="auto"/>
                            <w:bottom w:val="none" w:sz="0" w:space="0" w:color="auto"/>
                            <w:right w:val="none" w:sz="0" w:space="0" w:color="auto"/>
                          </w:divBdr>
                        </w:div>
                        <w:div w:id="81514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332024">
          <w:marLeft w:val="0"/>
          <w:marRight w:val="0"/>
          <w:marTop w:val="0"/>
          <w:marBottom w:val="0"/>
          <w:divBdr>
            <w:top w:val="none" w:sz="0" w:space="0" w:color="auto"/>
            <w:left w:val="none" w:sz="0" w:space="0" w:color="auto"/>
            <w:bottom w:val="none" w:sz="0" w:space="0" w:color="auto"/>
            <w:right w:val="none" w:sz="0" w:space="0" w:color="auto"/>
          </w:divBdr>
          <w:divsChild>
            <w:div w:id="1569879235">
              <w:marLeft w:val="0"/>
              <w:marRight w:val="0"/>
              <w:marTop w:val="0"/>
              <w:marBottom w:val="0"/>
              <w:divBdr>
                <w:top w:val="none" w:sz="0" w:space="0" w:color="auto"/>
                <w:left w:val="none" w:sz="0" w:space="0" w:color="auto"/>
                <w:bottom w:val="none" w:sz="0" w:space="0" w:color="auto"/>
                <w:right w:val="none" w:sz="0" w:space="0" w:color="auto"/>
              </w:divBdr>
              <w:divsChild>
                <w:div w:id="1612323507">
                  <w:marLeft w:val="0"/>
                  <w:marRight w:val="0"/>
                  <w:marTop w:val="0"/>
                  <w:marBottom w:val="0"/>
                  <w:divBdr>
                    <w:top w:val="none" w:sz="0" w:space="0" w:color="auto"/>
                    <w:left w:val="none" w:sz="0" w:space="0" w:color="auto"/>
                    <w:bottom w:val="none" w:sz="0" w:space="0" w:color="auto"/>
                    <w:right w:val="none" w:sz="0" w:space="0" w:color="auto"/>
                  </w:divBdr>
                </w:div>
                <w:div w:id="1740133380">
                  <w:marLeft w:val="0"/>
                  <w:marRight w:val="0"/>
                  <w:marTop w:val="0"/>
                  <w:marBottom w:val="0"/>
                  <w:divBdr>
                    <w:top w:val="none" w:sz="0" w:space="0" w:color="auto"/>
                    <w:left w:val="none" w:sz="0" w:space="0" w:color="auto"/>
                    <w:bottom w:val="none" w:sz="0" w:space="0" w:color="auto"/>
                    <w:right w:val="none" w:sz="0" w:space="0" w:color="auto"/>
                  </w:divBdr>
                  <w:divsChild>
                    <w:div w:id="859660259">
                      <w:marLeft w:val="0"/>
                      <w:marRight w:val="0"/>
                      <w:marTop w:val="0"/>
                      <w:marBottom w:val="0"/>
                      <w:divBdr>
                        <w:top w:val="none" w:sz="0" w:space="0" w:color="auto"/>
                        <w:left w:val="none" w:sz="0" w:space="0" w:color="auto"/>
                        <w:bottom w:val="none" w:sz="0" w:space="0" w:color="auto"/>
                        <w:right w:val="none" w:sz="0" w:space="0" w:color="auto"/>
                      </w:divBdr>
                      <w:divsChild>
                        <w:div w:id="1528903939">
                          <w:marLeft w:val="0"/>
                          <w:marRight w:val="0"/>
                          <w:marTop w:val="0"/>
                          <w:marBottom w:val="0"/>
                          <w:divBdr>
                            <w:top w:val="none" w:sz="0" w:space="0" w:color="auto"/>
                            <w:left w:val="none" w:sz="0" w:space="0" w:color="auto"/>
                            <w:bottom w:val="none" w:sz="0" w:space="0" w:color="auto"/>
                            <w:right w:val="none" w:sz="0" w:space="0" w:color="auto"/>
                          </w:divBdr>
                        </w:div>
                        <w:div w:id="847447525">
                          <w:marLeft w:val="0"/>
                          <w:marRight w:val="0"/>
                          <w:marTop w:val="0"/>
                          <w:marBottom w:val="0"/>
                          <w:divBdr>
                            <w:top w:val="none" w:sz="0" w:space="0" w:color="auto"/>
                            <w:left w:val="none" w:sz="0" w:space="0" w:color="auto"/>
                            <w:bottom w:val="none" w:sz="0" w:space="0" w:color="auto"/>
                            <w:right w:val="none" w:sz="0" w:space="0" w:color="auto"/>
                          </w:divBdr>
                          <w:divsChild>
                            <w:div w:id="1139568940">
                              <w:marLeft w:val="0"/>
                              <w:marRight w:val="0"/>
                              <w:marTop w:val="0"/>
                              <w:marBottom w:val="0"/>
                              <w:divBdr>
                                <w:top w:val="none" w:sz="0" w:space="0" w:color="auto"/>
                                <w:left w:val="none" w:sz="0" w:space="0" w:color="auto"/>
                                <w:bottom w:val="none" w:sz="0" w:space="0" w:color="auto"/>
                                <w:right w:val="none" w:sz="0" w:space="0" w:color="auto"/>
                              </w:divBdr>
                            </w:div>
                            <w:div w:id="14196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955043">
                      <w:marLeft w:val="0"/>
                      <w:marRight w:val="0"/>
                      <w:marTop w:val="0"/>
                      <w:marBottom w:val="0"/>
                      <w:divBdr>
                        <w:top w:val="none" w:sz="0" w:space="0" w:color="auto"/>
                        <w:left w:val="none" w:sz="0" w:space="0" w:color="auto"/>
                        <w:bottom w:val="none" w:sz="0" w:space="0" w:color="auto"/>
                        <w:right w:val="none" w:sz="0" w:space="0" w:color="auto"/>
                      </w:divBdr>
                      <w:divsChild>
                        <w:div w:id="527065363">
                          <w:marLeft w:val="0"/>
                          <w:marRight w:val="0"/>
                          <w:marTop w:val="0"/>
                          <w:marBottom w:val="0"/>
                          <w:divBdr>
                            <w:top w:val="none" w:sz="0" w:space="0" w:color="auto"/>
                            <w:left w:val="none" w:sz="0" w:space="0" w:color="auto"/>
                            <w:bottom w:val="none" w:sz="0" w:space="0" w:color="auto"/>
                            <w:right w:val="none" w:sz="0" w:space="0" w:color="auto"/>
                          </w:divBdr>
                        </w:div>
                        <w:div w:id="83900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71974">
                  <w:marLeft w:val="0"/>
                  <w:marRight w:val="0"/>
                  <w:marTop w:val="0"/>
                  <w:marBottom w:val="0"/>
                  <w:divBdr>
                    <w:top w:val="none" w:sz="0" w:space="0" w:color="auto"/>
                    <w:left w:val="none" w:sz="0" w:space="0" w:color="auto"/>
                    <w:bottom w:val="none" w:sz="0" w:space="0" w:color="auto"/>
                    <w:right w:val="none" w:sz="0" w:space="0" w:color="auto"/>
                  </w:divBdr>
                  <w:divsChild>
                    <w:div w:id="1186944647">
                      <w:marLeft w:val="0"/>
                      <w:marRight w:val="0"/>
                      <w:marTop w:val="0"/>
                      <w:marBottom w:val="0"/>
                      <w:divBdr>
                        <w:top w:val="none" w:sz="0" w:space="0" w:color="auto"/>
                        <w:left w:val="none" w:sz="0" w:space="0" w:color="auto"/>
                        <w:bottom w:val="none" w:sz="0" w:space="0" w:color="auto"/>
                        <w:right w:val="none" w:sz="0" w:space="0" w:color="auto"/>
                      </w:divBdr>
                      <w:divsChild>
                        <w:div w:id="1208176467">
                          <w:marLeft w:val="0"/>
                          <w:marRight w:val="0"/>
                          <w:marTop w:val="0"/>
                          <w:marBottom w:val="0"/>
                          <w:divBdr>
                            <w:top w:val="none" w:sz="0" w:space="0" w:color="auto"/>
                            <w:left w:val="none" w:sz="0" w:space="0" w:color="auto"/>
                            <w:bottom w:val="none" w:sz="0" w:space="0" w:color="auto"/>
                            <w:right w:val="none" w:sz="0" w:space="0" w:color="auto"/>
                          </w:divBdr>
                          <w:divsChild>
                            <w:div w:id="681902909">
                              <w:marLeft w:val="0"/>
                              <w:marRight w:val="0"/>
                              <w:marTop w:val="0"/>
                              <w:marBottom w:val="0"/>
                              <w:divBdr>
                                <w:top w:val="none" w:sz="0" w:space="0" w:color="auto"/>
                                <w:left w:val="none" w:sz="0" w:space="0" w:color="auto"/>
                                <w:bottom w:val="none" w:sz="0" w:space="0" w:color="auto"/>
                                <w:right w:val="none" w:sz="0" w:space="0" w:color="auto"/>
                              </w:divBdr>
                              <w:divsChild>
                                <w:div w:id="107212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gharts.org" TargetMode="Externa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1043</Words>
  <Characters>5946</Characters>
  <Application>Microsoft Office Word</Application>
  <DocSecurity>0</DocSecurity>
  <Lines>49</Lines>
  <Paragraphs>13</Paragraphs>
  <ScaleCrop>false</ScaleCrop>
  <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2019-10-03T08:26:00Z</dcterms:created>
  <dcterms:modified xsi:type="dcterms:W3CDTF">2019-10-03T08:30:00Z</dcterms:modified>
</cp:coreProperties>
</file>